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4" w:rsidRPr="00D40073" w:rsidRDefault="00C665C4" w:rsidP="00C665C4">
      <w:pPr>
        <w:jc w:val="center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ALTERAÇÃO DE FÉRIAS</w:t>
      </w:r>
    </w:p>
    <w:p w:rsidR="00C665C4" w:rsidRPr="00D40073" w:rsidRDefault="00C665C4" w:rsidP="00C665C4">
      <w:pPr>
        <w:jc w:val="center"/>
        <w:rPr>
          <w:rFonts w:ascii="Calibri Light" w:hAnsi="Calibri Light"/>
          <w:sz w:val="26"/>
          <w:szCs w:val="26"/>
        </w:rPr>
      </w:pPr>
    </w:p>
    <w:p w:rsidR="00191B23" w:rsidRPr="00D40073" w:rsidRDefault="00C665C4" w:rsidP="00D40073">
      <w:pPr>
        <w:jc w:val="both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  <w:highlight w:val="yellow"/>
        </w:rPr>
        <w:t>Usar este formulário para ALTERAÇÃO DE FÉRIAS, somente quando for impossível marcar pela INTRANET, conforme determinação da Portaria nº 333/2016/GDF/JF/AL</w:t>
      </w:r>
      <w:r w:rsidRPr="00D40073">
        <w:rPr>
          <w:rFonts w:ascii="Calibri Light" w:hAnsi="Calibri Light"/>
          <w:sz w:val="26"/>
          <w:szCs w:val="26"/>
        </w:rPr>
        <w:t>.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1.Identificação</w:t>
      </w:r>
    </w:p>
    <w:tbl>
      <w:tblPr>
        <w:tblW w:w="803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9"/>
      </w:tblGrid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 xml:space="preserve">NOME: </w:t>
            </w:r>
          </w:p>
        </w:tc>
      </w:tr>
      <w:tr w:rsidR="00C665C4" w:rsidRPr="00D40073" w:rsidTr="005007AE">
        <w:trPr>
          <w:trHeight w:val="409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>NOME SOCIAL:</w:t>
            </w:r>
          </w:p>
        </w:tc>
      </w:tr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 xml:space="preserve">CARGO/FUNÇÃO: </w:t>
            </w:r>
          </w:p>
        </w:tc>
      </w:tr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>MATRÍCULA:</w:t>
            </w:r>
          </w:p>
        </w:tc>
      </w:tr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 xml:space="preserve">LOTAÇÃO: </w:t>
            </w:r>
          </w:p>
        </w:tc>
      </w:tr>
      <w:tr w:rsidR="00C665C4" w:rsidRPr="00D40073" w:rsidTr="005007AE">
        <w:trPr>
          <w:trHeight w:val="409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>TELEFONE/RAMAL:</w:t>
            </w:r>
          </w:p>
        </w:tc>
      </w:tr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>TELEFONE PESSOAL</w:t>
            </w:r>
          </w:p>
        </w:tc>
      </w:tr>
      <w:tr w:rsidR="00C665C4" w:rsidRPr="00D40073" w:rsidTr="005007AE">
        <w:trPr>
          <w:trHeight w:val="396"/>
          <w:tblCellSpacing w:w="7" w:type="dxa"/>
        </w:trPr>
        <w:tc>
          <w:tcPr>
            <w:tcW w:w="8011" w:type="dxa"/>
            <w:vAlign w:val="center"/>
          </w:tcPr>
          <w:p w:rsidR="00C665C4" w:rsidRPr="00D40073" w:rsidRDefault="00C665C4" w:rsidP="005007AE">
            <w:pPr>
              <w:rPr>
                <w:rFonts w:ascii="Calibri Light" w:hAnsi="Calibri Light"/>
                <w:sz w:val="26"/>
                <w:szCs w:val="26"/>
              </w:rPr>
            </w:pPr>
            <w:r w:rsidRPr="00D40073">
              <w:rPr>
                <w:rFonts w:ascii="Calibri Light" w:hAnsi="Calibri Light"/>
                <w:sz w:val="26"/>
                <w:szCs w:val="26"/>
              </w:rPr>
              <w:t>E-MAIL PESSOAL:</w:t>
            </w:r>
          </w:p>
        </w:tc>
      </w:tr>
    </w:tbl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[       ] DO QUADRO EFETIVO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[       ] SEM VÍNCULO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[       ] CEDIDO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[       ] REQUISITADO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[       ] EXERCÍCIO PROVISÓRIO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 xml:space="preserve">Período Aquisitivo:  </w:t>
      </w:r>
      <w:r w:rsidRPr="00D40073">
        <w:rPr>
          <w:rFonts w:ascii="Calibri Light" w:hAnsi="Calibri Light"/>
          <w:sz w:val="26"/>
          <w:szCs w:val="26"/>
        </w:rPr>
        <w:br/>
      </w:r>
      <w:r w:rsidRPr="00D40073">
        <w:rPr>
          <w:rFonts w:ascii="Calibri Light" w:hAnsi="Calibri Light"/>
          <w:sz w:val="26"/>
          <w:szCs w:val="26"/>
        </w:rPr>
        <w:br/>
        <w:t>Férias marcadas anteriormente para:</w:t>
      </w:r>
      <w:r w:rsidRPr="00D40073">
        <w:rPr>
          <w:rFonts w:ascii="Calibri Light" w:hAnsi="Calibri Light"/>
          <w:sz w:val="26"/>
          <w:szCs w:val="26"/>
        </w:rPr>
        <w:br/>
        <w:t>1ª Etapa – 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2ª Etapa-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3ª Etapa-</w:t>
      </w:r>
      <w:r w:rsidRPr="00D40073">
        <w:rPr>
          <w:rFonts w:ascii="Calibri Light" w:hAnsi="Calibri Light"/>
          <w:sz w:val="26"/>
          <w:szCs w:val="26"/>
        </w:rPr>
        <w:br/>
      </w:r>
      <w:r w:rsidRPr="00D40073">
        <w:rPr>
          <w:rFonts w:ascii="Calibri Light" w:hAnsi="Calibri Light"/>
          <w:sz w:val="26"/>
          <w:szCs w:val="26"/>
        </w:rPr>
        <w:br/>
        <w:t>Novo Período de Gozo de Férias:</w:t>
      </w:r>
      <w:r w:rsidRPr="00D40073">
        <w:rPr>
          <w:rFonts w:ascii="Calibri Light" w:hAnsi="Calibri Light"/>
          <w:sz w:val="26"/>
          <w:szCs w:val="26"/>
        </w:rPr>
        <w:br/>
        <w:t>1ª Etapa – 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lastRenderedPageBreak/>
        <w:t>2ª Etapa-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3ª Etapa-</w:t>
      </w:r>
      <w:r w:rsidRPr="00D40073">
        <w:rPr>
          <w:rFonts w:ascii="Calibri Light" w:hAnsi="Calibri Light"/>
          <w:sz w:val="26"/>
          <w:szCs w:val="26"/>
        </w:rPr>
        <w:br/>
        <w:t>Adiantamento da metade da gratificação natalina: (       ) SIM        (        )NÃO</w:t>
      </w:r>
      <w:r w:rsidRPr="00D40073">
        <w:rPr>
          <w:rFonts w:ascii="Calibri Light" w:hAnsi="Calibri Light"/>
          <w:sz w:val="26"/>
          <w:szCs w:val="26"/>
        </w:rPr>
        <w:br/>
        <w:t>Remuneração antecipada: : (       ) SIM        (        )NÃO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Motivo: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proofErr w:type="gramStart"/>
      <w:r w:rsidRPr="00D40073">
        <w:rPr>
          <w:rFonts w:ascii="Calibri Light" w:hAnsi="Calibri Light"/>
          <w:sz w:val="26"/>
          <w:szCs w:val="26"/>
        </w:rPr>
        <w:t xml:space="preserve">(  </w:t>
      </w:r>
      <w:proofErr w:type="gramEnd"/>
      <w:r w:rsidRPr="00D40073">
        <w:rPr>
          <w:rFonts w:ascii="Calibri Light" w:hAnsi="Calibri Light"/>
          <w:sz w:val="26"/>
          <w:szCs w:val="26"/>
        </w:rPr>
        <w:t xml:space="preserve">     ) Interesse do servidor</w:t>
      </w:r>
    </w:p>
    <w:p w:rsidR="00C665C4" w:rsidRPr="00D40073" w:rsidRDefault="00C665C4" w:rsidP="00C665C4">
      <w:pPr>
        <w:spacing w:before="100" w:beforeAutospacing="1" w:after="100" w:afterAutospacing="1"/>
        <w:rPr>
          <w:rFonts w:ascii="Calibri Light" w:hAnsi="Calibri Light"/>
          <w:sz w:val="26"/>
          <w:szCs w:val="26"/>
        </w:rPr>
      </w:pPr>
      <w:proofErr w:type="gramStart"/>
      <w:r w:rsidRPr="00D40073">
        <w:rPr>
          <w:rFonts w:ascii="Calibri Light" w:hAnsi="Calibri Light"/>
          <w:sz w:val="26"/>
          <w:szCs w:val="26"/>
        </w:rPr>
        <w:t xml:space="preserve">(  </w:t>
      </w:r>
      <w:proofErr w:type="gramEnd"/>
      <w:r w:rsidRPr="00D40073">
        <w:rPr>
          <w:rFonts w:ascii="Calibri Light" w:hAnsi="Calibri Light"/>
          <w:sz w:val="26"/>
          <w:szCs w:val="26"/>
        </w:rPr>
        <w:t xml:space="preserve">     ) Necessidade do serviço* ( Deve ser justificada por escrito pela chefia imediata, informando o motivo da alteração das férias)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r w:rsidRPr="00D40073">
        <w:rPr>
          <w:rFonts w:ascii="Calibri Light" w:hAnsi="Calibri Light"/>
          <w:sz w:val="26"/>
          <w:szCs w:val="26"/>
        </w:rPr>
        <w:t>IMPORTANTE: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665C4" w:rsidRPr="00D40073" w:rsidTr="00C665C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C4" w:rsidRPr="00D40073" w:rsidRDefault="00C665C4" w:rsidP="005007AE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C665C4" w:rsidRPr="00D40073" w:rsidRDefault="00C665C4" w:rsidP="005007AE">
            <w:pPr>
              <w:jc w:val="both"/>
              <w:rPr>
                <w:rFonts w:ascii="Calibri Light" w:hAnsi="Calibri Light"/>
                <w:sz w:val="26"/>
                <w:szCs w:val="26"/>
                <w:highlight w:val="yellow"/>
              </w:rPr>
            </w:pPr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>Os seguintes prazos deverão ser observados:</w:t>
            </w:r>
          </w:p>
          <w:p w:rsidR="00C665C4" w:rsidRPr="00D40073" w:rsidRDefault="00C665C4" w:rsidP="005007AE">
            <w:pPr>
              <w:jc w:val="both"/>
              <w:rPr>
                <w:rFonts w:ascii="Calibri Light" w:hAnsi="Calibri Light"/>
                <w:sz w:val="26"/>
                <w:szCs w:val="26"/>
                <w:highlight w:val="yellow"/>
              </w:rPr>
            </w:pPr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 xml:space="preserve">- 45 (quarenta e </w:t>
            </w:r>
            <w:proofErr w:type="gramStart"/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>cinco )</w:t>
            </w:r>
            <w:proofErr w:type="gramEnd"/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 xml:space="preserve"> dias, no mínimo,  antes da data de início do gozo, para marcação do 1º período de férias;</w:t>
            </w:r>
          </w:p>
          <w:p w:rsidR="00C665C4" w:rsidRPr="00D40073" w:rsidRDefault="00C665C4" w:rsidP="005007AE">
            <w:pPr>
              <w:jc w:val="both"/>
              <w:rPr>
                <w:rFonts w:ascii="Calibri Light" w:hAnsi="Calibri Light"/>
                <w:sz w:val="26"/>
                <w:szCs w:val="26"/>
                <w:highlight w:val="yellow"/>
              </w:rPr>
            </w:pPr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>- Até o 5º dia útil do mês de novembro do ano anterior, no caso de marcação do 1º período de férias para o mês de janeiro;</w:t>
            </w:r>
          </w:p>
          <w:p w:rsidR="00C665C4" w:rsidRPr="00D40073" w:rsidRDefault="00C665C4" w:rsidP="005007AE">
            <w:pPr>
              <w:jc w:val="both"/>
              <w:rPr>
                <w:rFonts w:ascii="Calibri Light" w:hAnsi="Calibri Light"/>
                <w:sz w:val="26"/>
                <w:szCs w:val="26"/>
                <w:highlight w:val="yellow"/>
              </w:rPr>
            </w:pPr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 xml:space="preserve">- </w:t>
            </w:r>
            <w:proofErr w:type="gramStart"/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>45 dias</w:t>
            </w:r>
            <w:proofErr w:type="gramEnd"/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 xml:space="preserve"> antes da data de início já prevista na escala de férias, para alteração</w:t>
            </w:r>
          </w:p>
          <w:p w:rsidR="00C665C4" w:rsidRPr="00D40073" w:rsidRDefault="00C665C4" w:rsidP="005007AE">
            <w:pPr>
              <w:jc w:val="both"/>
              <w:rPr>
                <w:rFonts w:ascii="Calibri Light" w:hAnsi="Calibri Light"/>
                <w:sz w:val="26"/>
                <w:szCs w:val="26"/>
                <w:highlight w:val="yellow"/>
              </w:rPr>
            </w:pPr>
            <w:r w:rsidRPr="00D40073">
              <w:rPr>
                <w:rFonts w:ascii="Calibri Light" w:hAnsi="Calibri Light"/>
                <w:sz w:val="26"/>
                <w:szCs w:val="26"/>
                <w:highlight w:val="yellow"/>
              </w:rPr>
              <w:t>- 2 (dois) dias, antes da data de início do gozo, para marcação ou alteração do 2º ou 3º período de férias;</w:t>
            </w:r>
          </w:p>
          <w:p w:rsidR="00C665C4" w:rsidRPr="00D40073" w:rsidRDefault="00C665C4" w:rsidP="005007AE">
            <w:pPr>
              <w:ind w:right="-737"/>
              <w:jc w:val="both"/>
              <w:rPr>
                <w:rFonts w:ascii="Calibri Light" w:hAnsi="Calibri Light"/>
                <w:sz w:val="26"/>
                <w:szCs w:val="26"/>
              </w:rPr>
            </w:pPr>
          </w:p>
          <w:p w:rsidR="00C665C4" w:rsidRPr="00D40073" w:rsidRDefault="00C665C4" w:rsidP="005007AE">
            <w:pPr>
              <w:ind w:firstLine="709"/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AE6BB1" w:rsidRPr="00BF521D" w:rsidRDefault="00AE6BB1" w:rsidP="00AE6BB1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C665C4" w:rsidRPr="00D40073" w:rsidRDefault="00C665C4" w:rsidP="00C665C4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C665C4" w:rsidRPr="00D4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4"/>
    <w:rsid w:val="00657782"/>
    <w:rsid w:val="009678F2"/>
    <w:rsid w:val="00AE6BB1"/>
    <w:rsid w:val="00B20F50"/>
    <w:rsid w:val="00C665C4"/>
    <w:rsid w:val="00D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2A0A-073A-476F-8FCE-3831A3A4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6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Lima Aragao</dc:creator>
  <cp:keywords/>
  <dc:description/>
  <cp:lastModifiedBy>Diretor NGP</cp:lastModifiedBy>
  <cp:revision>4</cp:revision>
  <dcterms:created xsi:type="dcterms:W3CDTF">2022-01-25T12:42:00Z</dcterms:created>
  <dcterms:modified xsi:type="dcterms:W3CDTF">2022-03-23T12:41:00Z</dcterms:modified>
</cp:coreProperties>
</file>