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B6" w:rsidRPr="000367FF" w:rsidRDefault="00AE65B6" w:rsidP="00AE65B6">
      <w:pPr>
        <w:jc w:val="center"/>
        <w:rPr>
          <w:rFonts w:ascii="Calibri Light" w:hAnsi="Calibri Light" w:cs="Arial"/>
          <w:b/>
          <w:sz w:val="26"/>
          <w:szCs w:val="26"/>
        </w:rPr>
      </w:pPr>
      <w:r w:rsidRPr="000367FF">
        <w:rPr>
          <w:rFonts w:ascii="Calibri Light" w:hAnsi="Calibri Light" w:cs="Arial"/>
          <w:b/>
          <w:sz w:val="26"/>
          <w:szCs w:val="26"/>
        </w:rPr>
        <w:t xml:space="preserve">LICENÇA PARA TRATAR DE INTERESSES PARTICULARES – ART. 91 LEI 8.112/90  </w:t>
      </w:r>
    </w:p>
    <w:p w:rsidR="0027046E" w:rsidRPr="000367FF" w:rsidRDefault="0027046E" w:rsidP="00AE65B6">
      <w:pPr>
        <w:jc w:val="center"/>
        <w:rPr>
          <w:rFonts w:ascii="Calibri Light" w:hAnsi="Calibri Light" w:cs="Arial"/>
          <w:b/>
          <w:sz w:val="26"/>
          <w:szCs w:val="26"/>
        </w:rPr>
      </w:pPr>
    </w:p>
    <w:p w:rsidR="00257C1F" w:rsidRPr="000367FF" w:rsidRDefault="00257C1F" w:rsidP="00257C1F">
      <w:pPr>
        <w:rPr>
          <w:rFonts w:ascii="Calibri Light" w:hAnsi="Calibri Light" w:cs="Arial"/>
          <w:b/>
          <w:sz w:val="26"/>
          <w:szCs w:val="26"/>
        </w:rPr>
      </w:pPr>
      <w:r w:rsidRPr="000367FF">
        <w:rPr>
          <w:rFonts w:ascii="Calibri Light" w:hAnsi="Calibri Light" w:cs="Arial"/>
          <w:b/>
          <w:sz w:val="26"/>
          <w:szCs w:val="26"/>
        </w:rPr>
        <w:t>1.Identificação</w:t>
      </w:r>
    </w:p>
    <w:tbl>
      <w:tblPr>
        <w:tblW w:w="88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8"/>
      </w:tblGrid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NOME: 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NOME SOCIAL: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CARGO/FUNÇÃO: 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MATRÍCULA: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 xml:space="preserve">LOTAÇÃO: 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TELEFONE/RAMAL: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TELEFONE PESSOAL</w:t>
            </w:r>
          </w:p>
        </w:tc>
      </w:tr>
      <w:tr w:rsidR="00257C1F" w:rsidRPr="000367FF" w:rsidTr="005007AE">
        <w:trPr>
          <w:tblCellSpacing w:w="7" w:type="dxa"/>
        </w:trPr>
        <w:tc>
          <w:tcPr>
            <w:tcW w:w="8790" w:type="dxa"/>
            <w:vAlign w:val="center"/>
          </w:tcPr>
          <w:p w:rsidR="00257C1F" w:rsidRPr="000367FF" w:rsidRDefault="00257C1F" w:rsidP="005007AE">
            <w:pPr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b/>
                <w:bCs/>
                <w:color w:val="333333"/>
                <w:sz w:val="26"/>
                <w:szCs w:val="26"/>
              </w:rPr>
              <w:t>E-MAIL PESSOAL:</w:t>
            </w:r>
          </w:p>
        </w:tc>
      </w:tr>
    </w:tbl>
    <w:p w:rsidR="0027046E" w:rsidRPr="000367FF" w:rsidRDefault="0027046E" w:rsidP="0027046E">
      <w:pPr>
        <w:rPr>
          <w:rFonts w:ascii="Calibri Light" w:hAnsi="Calibri Light" w:cs="Arial"/>
          <w:b/>
          <w:color w:val="333333"/>
          <w:sz w:val="26"/>
          <w:szCs w:val="26"/>
        </w:rPr>
      </w:pP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sz w:val="26"/>
          <w:szCs w:val="26"/>
        </w:rPr>
        <w:t>Requer a concessão de licença para tratar de interesses particulares, de acordo com o contido no artigo 91 da Lei nº 8.112/90.</w:t>
      </w: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sz w:val="26"/>
          <w:szCs w:val="26"/>
        </w:rPr>
        <w:t>Período: de                                                , conforme justificativa abaixo:</w:t>
      </w: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</w:p>
    <w:p w:rsidR="0027046E" w:rsidRPr="000367FF" w:rsidRDefault="0027046E" w:rsidP="00AE65B6">
      <w:pPr>
        <w:jc w:val="center"/>
        <w:rPr>
          <w:rFonts w:ascii="Calibri Light" w:hAnsi="Calibri Light" w:cs="Arial"/>
          <w:b/>
          <w:sz w:val="26"/>
          <w:szCs w:val="26"/>
        </w:rPr>
      </w:pPr>
    </w:p>
    <w:p w:rsidR="0027046E" w:rsidRPr="000367FF" w:rsidRDefault="0027046E" w:rsidP="0027046E">
      <w:pPr>
        <w:pStyle w:val="Default"/>
        <w:jc w:val="both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sz w:val="26"/>
          <w:szCs w:val="26"/>
        </w:rPr>
        <w:t xml:space="preserve">Estou ciente que a licença, somente, será concedida mediante a </w:t>
      </w:r>
      <w:r w:rsidRPr="000367FF">
        <w:rPr>
          <w:rFonts w:ascii="Calibri Light" w:hAnsi="Calibri Light"/>
          <w:b/>
          <w:bCs/>
          <w:sz w:val="26"/>
          <w:szCs w:val="26"/>
        </w:rPr>
        <w:t>quitação de possíveis débitos com a Seção Judiciária de Alagoas</w:t>
      </w:r>
      <w:r w:rsidRPr="000367FF">
        <w:rPr>
          <w:rFonts w:ascii="Calibri Light" w:hAnsi="Calibri Light"/>
          <w:sz w:val="26"/>
          <w:szCs w:val="26"/>
        </w:rPr>
        <w:t>, e que a mesma poderá ser interrompida a qualquer tempo, a pedido do servidor ou no interesse institucional.</w:t>
      </w:r>
    </w:p>
    <w:p w:rsidR="0027046E" w:rsidRPr="000367FF" w:rsidRDefault="0027046E" w:rsidP="0027046E">
      <w:pPr>
        <w:pStyle w:val="Default"/>
        <w:jc w:val="both"/>
        <w:rPr>
          <w:rFonts w:ascii="Calibri Light" w:hAnsi="Calibri Light"/>
          <w:sz w:val="26"/>
          <w:szCs w:val="26"/>
        </w:rPr>
      </w:pPr>
    </w:p>
    <w:p w:rsidR="0027046E" w:rsidRPr="000367FF" w:rsidRDefault="0027046E" w:rsidP="0027046E">
      <w:pPr>
        <w:pStyle w:val="Default"/>
        <w:jc w:val="both"/>
        <w:rPr>
          <w:rFonts w:ascii="Calibri Light" w:hAnsi="Calibri Light"/>
          <w:b/>
          <w:sz w:val="26"/>
          <w:szCs w:val="26"/>
        </w:rPr>
      </w:pPr>
      <w:r w:rsidRPr="000367FF">
        <w:rPr>
          <w:rFonts w:ascii="Calibri Light" w:hAnsi="Calibri Light"/>
          <w:b/>
          <w:sz w:val="26"/>
          <w:szCs w:val="26"/>
        </w:rPr>
        <w:t>Certifico que não me encontro em estágio probatório, nem respondendo a processo administrativo disciplinar.</w:t>
      </w:r>
    </w:p>
    <w:p w:rsidR="0027046E" w:rsidRPr="000367FF" w:rsidRDefault="0027046E" w:rsidP="0027046E">
      <w:pPr>
        <w:pStyle w:val="Default"/>
        <w:jc w:val="both"/>
        <w:rPr>
          <w:rFonts w:ascii="Calibri Light" w:hAnsi="Calibri Light"/>
          <w:b/>
          <w:sz w:val="26"/>
          <w:szCs w:val="26"/>
        </w:rPr>
      </w:pPr>
    </w:p>
    <w:p w:rsidR="0027046E" w:rsidRPr="000367FF" w:rsidRDefault="0027046E" w:rsidP="0027046E">
      <w:pPr>
        <w:pStyle w:val="Default"/>
        <w:jc w:val="both"/>
        <w:rPr>
          <w:rFonts w:ascii="Calibri Light" w:hAnsi="Calibri Light"/>
          <w:b/>
          <w:sz w:val="26"/>
          <w:szCs w:val="26"/>
        </w:rPr>
      </w:pPr>
      <w:r w:rsidRPr="000367FF">
        <w:rPr>
          <w:rFonts w:ascii="Calibri Light" w:hAnsi="Calibri Light"/>
          <w:b/>
          <w:sz w:val="26"/>
          <w:szCs w:val="26"/>
        </w:rPr>
        <w:t xml:space="preserve">(      ) FAÇO OPÇÃO PELA MANUTENÇÃO DA CONTRIBUIÇÃO PARA O PLANO DE SEGURIDADE SOCIAL  </w:t>
      </w:r>
    </w:p>
    <w:p w:rsidR="0027046E" w:rsidRPr="000367FF" w:rsidRDefault="0027046E" w:rsidP="0027046E">
      <w:pPr>
        <w:pStyle w:val="Corpodetexto2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sz w:val="26"/>
          <w:szCs w:val="26"/>
        </w:rPr>
        <w:t>Manter as contribuições para o Plano de Seguridade Social do servidor público federal, conforme o previsto no Art. 183, parágrafos 2º, 3º e 4º da Lei 8.112/90, modificado pelo Art. 3º da Lei 10.667/03.</w:t>
      </w:r>
    </w:p>
    <w:p w:rsidR="0027046E" w:rsidRPr="000367FF" w:rsidRDefault="0027046E" w:rsidP="0027046E">
      <w:pPr>
        <w:pStyle w:val="Corpodetexto2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sz w:val="26"/>
          <w:szCs w:val="26"/>
        </w:rPr>
        <w:t>(...)</w:t>
      </w:r>
    </w:p>
    <w:p w:rsidR="0027046E" w:rsidRPr="000367FF" w:rsidRDefault="0027046E" w:rsidP="0027046E">
      <w:pPr>
        <w:pStyle w:val="Corpodetexto2"/>
        <w:rPr>
          <w:rFonts w:ascii="Calibri Light" w:hAnsi="Calibri Light"/>
          <w:i/>
          <w:sz w:val="26"/>
          <w:szCs w:val="26"/>
        </w:rPr>
      </w:pPr>
      <w:r w:rsidRPr="000367FF">
        <w:rPr>
          <w:rFonts w:ascii="Calibri Light" w:hAnsi="Calibri Light"/>
          <w:i/>
          <w:sz w:val="26"/>
          <w:szCs w:val="26"/>
        </w:rPr>
        <w:t xml:space="preserve">Art. 183.  A União manterá Plano de Seguridade Social para o servidor e sua </w:t>
      </w:r>
      <w:r w:rsidRPr="000367FF">
        <w:rPr>
          <w:rFonts w:ascii="Calibri Light" w:hAnsi="Calibri Light"/>
          <w:i/>
          <w:sz w:val="26"/>
          <w:szCs w:val="26"/>
        </w:rPr>
        <w:lastRenderedPageBreak/>
        <w:t>família.</w:t>
      </w:r>
      <w:bookmarkStart w:id="0" w:name="art183§1"/>
      <w:bookmarkEnd w:id="0"/>
    </w:p>
    <w:p w:rsidR="0027046E" w:rsidRPr="000367FF" w:rsidRDefault="0027046E" w:rsidP="0027046E">
      <w:pPr>
        <w:pStyle w:val="Corpodetexto2"/>
        <w:rPr>
          <w:rFonts w:ascii="Calibri Light" w:hAnsi="Calibri Light"/>
          <w:i/>
          <w:sz w:val="26"/>
          <w:szCs w:val="26"/>
        </w:rPr>
      </w:pPr>
      <w:r w:rsidRPr="000367FF">
        <w:rPr>
          <w:rFonts w:ascii="Calibri Light" w:hAnsi="Calibri Light"/>
          <w:i/>
          <w:sz w:val="26"/>
          <w:szCs w:val="26"/>
        </w:rPr>
        <w:t>§ 1</w:t>
      </w:r>
      <w:r w:rsidRPr="000367FF">
        <w:rPr>
          <w:rFonts w:ascii="Calibri Light" w:hAnsi="Calibri Light"/>
          <w:i/>
          <w:sz w:val="26"/>
          <w:szCs w:val="26"/>
          <w:u w:val="single"/>
          <w:vertAlign w:val="superscript"/>
        </w:rPr>
        <w:t>o</w:t>
      </w:r>
      <w:r w:rsidRPr="000367FF">
        <w:rPr>
          <w:rFonts w:ascii="Calibri Light" w:hAnsi="Calibri Light"/>
          <w:i/>
          <w:sz w:val="26"/>
          <w:szCs w:val="26"/>
        </w:rPr>
        <w:t xml:space="preserve"> O servidor ocupante de cargo em comissão que não seja, simultaneamente, ocupante de cargo ou emprego efetivo na administração pública direta, autárquica e fundacional não terá direito aos benefícios do Plano de Seguridade Social, com exceção da assistência à saúde. </w:t>
      </w:r>
    </w:p>
    <w:p w:rsidR="0027046E" w:rsidRPr="000367FF" w:rsidRDefault="0027046E" w:rsidP="0027046E">
      <w:pPr>
        <w:pStyle w:val="Corpodetexto2"/>
        <w:rPr>
          <w:rFonts w:ascii="Calibri Light" w:hAnsi="Calibri Light"/>
          <w:i/>
          <w:sz w:val="26"/>
          <w:szCs w:val="26"/>
        </w:rPr>
      </w:pPr>
      <w:r w:rsidRPr="000367FF">
        <w:rPr>
          <w:rFonts w:ascii="Calibri Light" w:hAnsi="Calibri Light"/>
          <w:i/>
          <w:sz w:val="26"/>
          <w:szCs w:val="26"/>
        </w:rPr>
        <w:t>§ 3</w:t>
      </w:r>
      <w:r w:rsidRPr="000367FF">
        <w:rPr>
          <w:rFonts w:ascii="Calibri Light" w:hAnsi="Calibri Light"/>
          <w:i/>
          <w:sz w:val="26"/>
          <w:szCs w:val="26"/>
          <w:u w:val="single"/>
          <w:vertAlign w:val="superscript"/>
        </w:rPr>
        <w:t>o</w:t>
      </w:r>
      <w:r w:rsidRPr="000367FF">
        <w:rPr>
          <w:rFonts w:ascii="Calibri Light" w:hAnsi="Calibri Light"/>
          <w:i/>
          <w:sz w:val="26"/>
          <w:szCs w:val="26"/>
        </w:rPr>
        <w:t xml:space="preserve">  Será assegurada ao servidor licenciado ou afastado sem remuneração a manutenção da vinculação ao regime do Plano de Seguridade Social do Servidor Público, mediante o recolhimento mensal da respectiva contribuição, no mesmo percentual devido pelos servidores em atividade, incidente sobre a remuneração total do cargo a que faz jus no exercício de suas atribuições, computando-se, para esse efeito, inclusive, as vantagens pessoais. </w:t>
      </w:r>
    </w:p>
    <w:p w:rsidR="0027046E" w:rsidRPr="000367FF" w:rsidRDefault="0027046E" w:rsidP="0027046E">
      <w:pPr>
        <w:pStyle w:val="Default"/>
        <w:jc w:val="both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i/>
          <w:sz w:val="26"/>
          <w:szCs w:val="26"/>
        </w:rPr>
        <w:t>§ 4</w:t>
      </w:r>
      <w:r w:rsidRPr="000367FF">
        <w:rPr>
          <w:rFonts w:ascii="Calibri Light" w:hAnsi="Calibri Light"/>
          <w:i/>
          <w:sz w:val="26"/>
          <w:szCs w:val="26"/>
          <w:u w:val="single"/>
          <w:vertAlign w:val="superscript"/>
        </w:rPr>
        <w:t>o</w:t>
      </w:r>
      <w:r w:rsidRPr="000367FF">
        <w:rPr>
          <w:rFonts w:ascii="Calibri Light" w:hAnsi="Calibri Light"/>
          <w:i/>
          <w:sz w:val="26"/>
          <w:szCs w:val="26"/>
        </w:rPr>
        <w:t xml:space="preserve"> O recolhimento de que trata o § 3</w:t>
      </w:r>
      <w:r w:rsidRPr="000367FF">
        <w:rPr>
          <w:rFonts w:ascii="Calibri Light" w:hAnsi="Calibri Light"/>
          <w:i/>
          <w:sz w:val="26"/>
          <w:szCs w:val="26"/>
          <w:u w:val="single"/>
          <w:vertAlign w:val="superscript"/>
        </w:rPr>
        <w:t>o</w:t>
      </w:r>
      <w:r w:rsidRPr="000367FF">
        <w:rPr>
          <w:rStyle w:val="apple-converted-space"/>
          <w:rFonts w:ascii="Calibri Light" w:hAnsi="Calibri Light"/>
          <w:i/>
          <w:sz w:val="26"/>
          <w:szCs w:val="26"/>
        </w:rPr>
        <w:t> </w:t>
      </w:r>
      <w:r w:rsidRPr="000367FF">
        <w:rPr>
          <w:rFonts w:ascii="Calibri Light" w:hAnsi="Calibri Light"/>
          <w:i/>
          <w:sz w:val="26"/>
          <w:szCs w:val="26"/>
        </w:rPr>
        <w:t>deve ser efetuado até o segundo dia útil após a data do pagamento das remunerações dos servidores públicos, aplicando-se os procedimentos de cobrança e execução dos tributos federais quando não recolhidas na data de vencimento.</w:t>
      </w:r>
    </w:p>
    <w:p w:rsidR="0027046E" w:rsidRPr="000367FF" w:rsidRDefault="0027046E" w:rsidP="0027046E">
      <w:pPr>
        <w:pStyle w:val="Default"/>
        <w:rPr>
          <w:rFonts w:ascii="Calibri Light" w:hAnsi="Calibri Light"/>
          <w:b/>
          <w:bCs/>
          <w:caps/>
          <w:sz w:val="26"/>
          <w:szCs w:val="26"/>
        </w:rPr>
      </w:pPr>
    </w:p>
    <w:p w:rsidR="0027046E" w:rsidRPr="000367FF" w:rsidRDefault="0027046E" w:rsidP="0027046E">
      <w:pPr>
        <w:pStyle w:val="Default"/>
        <w:rPr>
          <w:rFonts w:ascii="Calibri Light" w:hAnsi="Calibri Light"/>
          <w:b/>
          <w:bCs/>
          <w:caps/>
          <w:sz w:val="26"/>
          <w:szCs w:val="26"/>
        </w:rPr>
      </w:pPr>
      <w:r w:rsidRPr="000367FF">
        <w:rPr>
          <w:rFonts w:ascii="Calibri Light" w:hAnsi="Calibri Light"/>
          <w:b/>
          <w:bCs/>
          <w:caps/>
          <w:sz w:val="26"/>
          <w:szCs w:val="26"/>
        </w:rPr>
        <w:t>ATÉ 90 DIAS – diretor do foro</w:t>
      </w:r>
    </w:p>
    <w:p w:rsidR="0027046E" w:rsidRPr="000367FF" w:rsidRDefault="0027046E" w:rsidP="0027046E">
      <w:pPr>
        <w:pStyle w:val="Default"/>
        <w:rPr>
          <w:rFonts w:ascii="Calibri Light" w:hAnsi="Calibri Light"/>
          <w:sz w:val="26"/>
          <w:szCs w:val="26"/>
        </w:rPr>
      </w:pPr>
      <w:r w:rsidRPr="000367FF">
        <w:rPr>
          <w:rFonts w:ascii="Calibri Light" w:hAnsi="Calibri Light"/>
          <w:b/>
          <w:bCs/>
          <w:caps/>
          <w:sz w:val="26"/>
          <w:szCs w:val="26"/>
        </w:rPr>
        <w:t>mais DE 90 DIAS – presidente do  TRF5</w:t>
      </w:r>
    </w:p>
    <w:p w:rsidR="0027046E" w:rsidRPr="000367FF" w:rsidRDefault="0027046E" w:rsidP="0027046E">
      <w:pPr>
        <w:jc w:val="center"/>
        <w:rPr>
          <w:rFonts w:ascii="Calibri Light" w:hAnsi="Calibri Light" w:cs="Arial"/>
          <w:b/>
          <w:sz w:val="26"/>
          <w:szCs w:val="26"/>
        </w:rPr>
      </w:pP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8262"/>
      </w:tblGrid>
      <w:tr w:rsidR="00AE65B6" w:rsidRPr="000367FF" w:rsidTr="0027046E">
        <w:trPr>
          <w:cantSplit/>
          <w:trHeight w:val="387"/>
        </w:trPr>
        <w:tc>
          <w:tcPr>
            <w:tcW w:w="8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65B6" w:rsidRDefault="00AE65B6" w:rsidP="00921282">
            <w:pPr>
              <w:tabs>
                <w:tab w:val="left" w:pos="567"/>
              </w:tabs>
              <w:jc w:val="both"/>
              <w:rPr>
                <w:rFonts w:ascii="Calibri Light" w:hAnsi="Calibri Light" w:cs="Arial"/>
                <w:sz w:val="26"/>
                <w:szCs w:val="26"/>
              </w:rPr>
            </w:pPr>
            <w:r w:rsidRPr="000367FF">
              <w:rPr>
                <w:rFonts w:ascii="Calibri Light" w:hAnsi="Calibri Light" w:cs="Arial"/>
                <w:sz w:val="26"/>
                <w:szCs w:val="26"/>
                <w:highlight w:val="yellow"/>
              </w:rPr>
              <w:t>Encaminhar o presente formulário, via processo, à chefia imediata para informar a repercussão do afastamento do servidor na execução do serviço</w:t>
            </w:r>
            <w:r w:rsidRPr="000367FF">
              <w:rPr>
                <w:rFonts w:ascii="Calibri Light" w:hAnsi="Calibri Light" w:cs="Arial"/>
                <w:sz w:val="26"/>
                <w:szCs w:val="26"/>
              </w:rPr>
              <w:t>.</w:t>
            </w:r>
          </w:p>
          <w:p w:rsidR="00F828A5" w:rsidRPr="00BF521D" w:rsidRDefault="00F828A5" w:rsidP="00F828A5">
            <w:pPr>
              <w:pStyle w:val="SemEspaamento"/>
              <w:rPr>
                <w:color w:val="000000" w:themeColor="text1"/>
              </w:rPr>
            </w:pPr>
            <w:r>
              <w:rPr>
                <w:b/>
                <w:sz w:val="32"/>
                <w:szCs w:val="32"/>
              </w:rPr>
              <w:t xml:space="preserve">Após, </w:t>
            </w:r>
            <w:bookmarkStart w:id="1" w:name="_GoBack"/>
            <w:bookmarkEnd w:id="1"/>
            <w:r w:rsidRPr="007D1DF5">
              <w:rPr>
                <w:b/>
                <w:sz w:val="32"/>
                <w:szCs w:val="32"/>
              </w:rPr>
              <w:t>ENCAMINHAR O PROCESSO PARA</w:t>
            </w:r>
            <w:r>
              <w:rPr>
                <w:b/>
                <w:sz w:val="32"/>
                <w:szCs w:val="32"/>
              </w:rPr>
              <w:t>:</w:t>
            </w:r>
            <w:r w:rsidRPr="007D1DF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D1DF5">
              <w:rPr>
                <w:b/>
                <w:sz w:val="32"/>
                <w:szCs w:val="32"/>
              </w:rPr>
              <w:t xml:space="preserve"> AL-NGP-SLP</w:t>
            </w:r>
            <w:r>
              <w:rPr>
                <w:b/>
                <w:sz w:val="32"/>
                <w:szCs w:val="32"/>
              </w:rPr>
              <w:t>- Seção de Legislação de Pessoal</w:t>
            </w:r>
          </w:p>
          <w:p w:rsidR="00F828A5" w:rsidRPr="000367FF" w:rsidRDefault="00F828A5" w:rsidP="00921282">
            <w:pPr>
              <w:tabs>
                <w:tab w:val="left" w:pos="567"/>
              </w:tabs>
              <w:jc w:val="both"/>
              <w:rPr>
                <w:rFonts w:ascii="Calibri Light" w:hAnsi="Calibri Light" w:cs="Arial"/>
                <w:sz w:val="26"/>
                <w:szCs w:val="26"/>
              </w:rPr>
            </w:pPr>
          </w:p>
        </w:tc>
      </w:tr>
    </w:tbl>
    <w:p w:rsidR="00A3201B" w:rsidRPr="000367FF" w:rsidRDefault="00A3201B">
      <w:pPr>
        <w:rPr>
          <w:rFonts w:ascii="Calibri Light" w:hAnsi="Calibri Light"/>
          <w:sz w:val="26"/>
          <w:szCs w:val="26"/>
        </w:rPr>
      </w:pPr>
    </w:p>
    <w:sectPr w:rsidR="00A3201B" w:rsidRPr="0003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B6"/>
    <w:rsid w:val="000367FF"/>
    <w:rsid w:val="00257C1F"/>
    <w:rsid w:val="0027046E"/>
    <w:rsid w:val="00A3201B"/>
    <w:rsid w:val="00AE65B6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F6F1"/>
  <w15:chartTrackingRefBased/>
  <w15:docId w15:val="{72924187-1363-42D8-8E9F-05B8A798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B6"/>
  </w:style>
  <w:style w:type="paragraph" w:styleId="Ttulo2">
    <w:name w:val="heading 2"/>
    <w:basedOn w:val="Normal"/>
    <w:link w:val="Ttulo2Char"/>
    <w:qFormat/>
    <w:rsid w:val="00AE6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6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E65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2">
    <w:name w:val="Body Text 2"/>
    <w:basedOn w:val="Normal"/>
    <w:link w:val="Corpodetexto2Char"/>
    <w:semiHidden/>
    <w:rsid w:val="00AE65B6"/>
    <w:pPr>
      <w:widowControl w:val="0"/>
      <w:suppressAutoHyphens/>
      <w:autoSpaceDE w:val="0"/>
      <w:spacing w:after="0" w:line="240" w:lineRule="auto"/>
      <w:jc w:val="both"/>
    </w:pPr>
    <w:rPr>
      <w:rFonts w:ascii="Arial" w:eastAsia="SimSun" w:hAnsi="Arial" w:cs="Arial"/>
      <w:color w:val="000000"/>
      <w:kern w:val="1"/>
      <w:sz w:val="18"/>
      <w:szCs w:val="18"/>
      <w:lang w:eastAsia="zh-CN" w:bidi="hi-IN"/>
    </w:rPr>
  </w:style>
  <w:style w:type="character" w:customStyle="1" w:styleId="Corpodetexto2Char">
    <w:name w:val="Corpo de texto 2 Char"/>
    <w:basedOn w:val="Fontepargpadro"/>
    <w:link w:val="Corpodetexto2"/>
    <w:semiHidden/>
    <w:rsid w:val="00AE65B6"/>
    <w:rPr>
      <w:rFonts w:ascii="Arial" w:eastAsia="SimSun" w:hAnsi="Arial" w:cs="Arial"/>
      <w:color w:val="000000"/>
      <w:kern w:val="1"/>
      <w:sz w:val="18"/>
      <w:szCs w:val="18"/>
      <w:lang w:eastAsia="zh-CN" w:bidi="hi-IN"/>
    </w:rPr>
  </w:style>
  <w:style w:type="character" w:customStyle="1" w:styleId="apple-converted-space">
    <w:name w:val="apple-converted-space"/>
    <w:basedOn w:val="Fontepargpadro"/>
    <w:rsid w:val="00AE65B6"/>
  </w:style>
  <w:style w:type="paragraph" w:styleId="SemEspaamento">
    <w:name w:val="No Spacing"/>
    <w:uiPriority w:val="1"/>
    <w:qFormat/>
    <w:rsid w:val="00F8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2021-12-27T20:45:00Z</dcterms:created>
  <dcterms:modified xsi:type="dcterms:W3CDTF">2022-03-23T12:47:00Z</dcterms:modified>
</cp:coreProperties>
</file>